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2019-09-21T00:35:00Z</dcterms:created>
  <dc:creator>CN=李小鹏/OU=办公室/O=CZCE</dc:creator>
  <cp:lastModifiedBy>王新宇</cp:lastModifiedBy>
  <cp:lastPrinted>2026-04-22T17:48:00Z</cp:lastPrinted>
  <dcterms:modified xsi:type="dcterms:W3CDTF">2026-04-20T16:28:53Z</dcterms:modified>
  <cp:revision>42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  <property fmtid="{5B77E7CE-EC58-BC6A-FAE8-886BEB80DBEB}" pid="4" name="5B77E7CEEC58BC6AFAE8886BEB80DBEB">
    <vt:lpwstr>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ascii="仿宋" w:hAnsi="仿宋" w:eastAsia="仿宋"/>
          <w:bCs/>
          <w:sz w:val="32"/>
          <w:szCs w:val="32"/>
        </w:rPr>
      </w:pPr>
      <w:bookmarkStart w:id="3" w:name="_GoBack"/>
      <w:bookmarkEnd w:id="3"/>
    </w:p>
    <w:p>
      <w:pPr>
        <w:snapToGrid w:val="0"/>
        <w:spacing w:line="560" w:lineRule="atLeast"/>
        <w:jc w:val="center"/>
        <w:rPr>
          <w:rFonts w:ascii="方正小标宋简体" w:hAnsi="宋体" w:eastAsia="方正小标宋简体"/>
          <w:sz w:val="44"/>
        </w:rPr>
      </w:pPr>
      <w:bookmarkStart w:id="0" w:name="发文标题"/>
      <w:r>
        <w:rPr>
          <w:rFonts w:hint="eastAsia" w:ascii="方正小标宋简体" w:hAnsi="宋体" w:eastAsia="方正小标宋简体"/>
          <w:sz w:val="44"/>
          <w:lang w:eastAsia="zh-CN"/>
        </w:rPr>
        <w:t>关于调整部分品种做市相关要求的通知</w:t>
      </w:r>
      <w:bookmarkEnd w:id="0"/>
    </w:p>
    <w:p>
      <w:pPr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  <w:bookmarkStart w:id="1" w:name="发文文号"/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郑商函〔2026〕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372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号</w:t>
      </w:r>
      <w:bookmarkEnd w:id="1"/>
    </w:p>
    <w:p>
      <w:pPr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lang w:eastAsia="zh-CN"/>
        </w:rPr>
      </w:pPr>
      <w:bookmarkStart w:id="2" w:name="主送单位"/>
      <w:r>
        <w:rPr>
          <w:rFonts w:hint="eastAsia" w:ascii="仿宋" w:hAnsi="仿宋" w:eastAsia="仿宋"/>
          <w:sz w:val="32"/>
          <w:lang w:val="en-US" w:eastAsia="zh-CN"/>
        </w:rPr>
        <w:t>各做市商及所在会员单位：</w:t>
      </w:r>
      <w:bookmarkEnd w:id="2"/>
    </w:p>
    <w:p>
      <w:pPr>
        <w:ind w:firstLine="645"/>
        <w:rPr>
          <w:rFonts w:hint="default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lang w:eastAsia="zh-CN"/>
        </w:rPr>
        <w:t>根据《郑州商品交易所做市商管理办法》有关规定，经研究决定，调整部分品种做市相关要求，具体如下。</w:t>
      </w:r>
    </w:p>
    <w:p>
      <w:pPr>
        <w:ind w:firstLine="645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一、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u w:val="none"/>
          <w:lang w:eastAsia="zh-CN"/>
        </w:rPr>
        <w:t>自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u w:val="none"/>
          <w:lang w:val="en-US" w:eastAsia="zh-CN"/>
        </w:rPr>
        <w:t>5月起，丙烯期货主做市合约服务费上限调整至80万元，一般做市合约服务费上限调整至30万元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tabs>
          <w:tab w:val="left" w:pos="1957"/>
        </w:tabs>
        <w:ind w:firstLine="645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u w:val="none"/>
          <w:lang w:eastAsia="zh-CN"/>
        </w:rPr>
        <w:t>自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u w:val="none"/>
          <w:lang w:val="en-US" w:eastAsia="zh-CN"/>
        </w:rPr>
        <w:t>4月</w:t>
      </w:r>
      <w:r>
        <w:rPr>
          <w:rFonts w:hint="eastAsia" w:eastAsia="仿宋" w:cs="Times New Roman"/>
          <w:strike w:val="0"/>
          <w:sz w:val="32"/>
          <w:szCs w:val="32"/>
          <w:u w:val="none"/>
          <w:lang w:val="en-US" w:eastAsia="zh-CN"/>
        </w:rPr>
        <w:t>考核时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u w:val="none"/>
          <w:lang w:val="en-US" w:eastAsia="zh-CN"/>
        </w:rPr>
        <w:t>起，丙烯期货价差底数调整为1.1，瓶片、对二甲苯期货价差底数调整为</w:t>
      </w:r>
      <w:r>
        <w:rPr>
          <w:rFonts w:hint="eastAsia" w:ascii="Times New Roman" w:hAnsi="Times New Roman" w:eastAsia="仿宋" w:cs="Times New Roman"/>
          <w:strike w:val="0"/>
          <w:sz w:val="32"/>
          <w:szCs w:val="32"/>
          <w:highlight w:val="none"/>
          <w:u w:val="none"/>
          <w:lang w:val="en-US" w:eastAsia="zh-CN"/>
        </w:rPr>
        <w:t>1.2。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三、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自4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日交易时起，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丙烯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权品种最大报价价差要求调整如下表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。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2"/>
          <w:lang w:eastAsia="zh-CN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8"/>
          <w:szCs w:val="22"/>
          <w:lang w:val="en-US" w:eastAsia="zh-CN"/>
        </w:rPr>
        <w:t xml:space="preserve"> 丙烯期权品种最大报价价差要求</w:t>
      </w:r>
    </w:p>
    <w:tbl>
      <w:tblPr>
        <w:tblStyle w:val="8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914"/>
        <w:gridCol w:w="291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6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申报买价区间（元/吨）</w:t>
            </w:r>
          </w:p>
        </w:tc>
        <w:tc>
          <w:tcPr>
            <w:tcW w:w="2914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有效持续报价最大买卖价差（元/吨）</w:t>
            </w:r>
          </w:p>
        </w:tc>
        <w:tc>
          <w:tcPr>
            <w:tcW w:w="291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有效回应报价最大买卖价差（元/吨）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丙烯期权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申报买价&lt;150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150≤申报买价&lt;350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350≤申报买价&lt;700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700≤申报买价&lt;1200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3" w:type="dxa"/>
            <w:tcBorders>
              <w:bottom w:val="single" w:color="000000" w:sz="1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1200≤申报买价</w:t>
            </w:r>
          </w:p>
        </w:tc>
        <w:tc>
          <w:tcPr>
            <w:tcW w:w="2914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915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</w:tbl>
    <w:p>
      <w:pPr>
        <w:ind w:firstLine="645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  <w:r>
        <w:rPr>
          <w:rFonts w:hint="eastAsia" w:eastAsia="仿宋" w:cs="Times New Roman"/>
          <w:sz w:val="32"/>
          <w:szCs w:val="32"/>
          <w:lang w:val="en-US" w:eastAsia="zh-CN"/>
        </w:rPr>
        <w:t>交易时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起，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短纤、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丙烯、瓶片期权持续报价最小报单量调整为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，回应报价最小报单量调整为1手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  <w:r>
        <w:rPr>
          <w:rFonts w:hint="eastAsia" w:eastAsia="仿宋" w:cs="Times New Roman"/>
          <w:sz w:val="32"/>
          <w:szCs w:val="32"/>
          <w:lang w:val="en-US" w:eastAsia="zh-CN"/>
        </w:rPr>
        <w:t>交易时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，指定</w:t>
      </w:r>
      <w:r>
        <w:rPr>
          <w:rFonts w:hint="eastAsia" w:eastAsia="仿宋" w:cs="Times New Roman"/>
          <w:sz w:val="32"/>
          <w:szCs w:val="32"/>
          <w:lang w:val="en-US" w:eastAsia="zh-CN"/>
        </w:rPr>
        <w:t>丙烯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2607期权合约月份为持续报价月份，其后，丙烯期权做市商应当自有期权月份满足持续报价标准起，按照协议约定的持续报价</w:t>
      </w:r>
      <w:r>
        <w:rPr>
          <w:rFonts w:hint="eastAsia" w:eastAsia="仿宋" w:cs="Times New Roman"/>
          <w:sz w:val="32"/>
          <w:szCs w:val="32"/>
          <w:lang w:val="en-US" w:eastAsia="zh-CN"/>
        </w:rPr>
        <w:t>合约认定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标准，</w:t>
      </w:r>
      <w:r>
        <w:rPr>
          <w:rFonts w:hint="eastAsia" w:eastAsia="仿宋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相应期权月份履行报价义务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lang w:eastAsia="zh-CN"/>
        </w:rPr>
        <w:t>请做市商严格遵守相关规则制度和协议约定，对照做市方案要求，合规开展做市业务，不得开展与做市无关的其他交易。请做市商建立健全异常交易监控机制和风险监测指标，做好风险管理和突发事件应急处置，防止对市场稳定产生不利影响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特此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通知</w:t>
      </w:r>
      <w:r>
        <w:rPr>
          <w:rFonts w:hint="default" w:ascii="Times New Roman" w:hAnsi="Times New Roman" w:eastAsia="仿宋" w:cs="Times New Roman"/>
          <w:sz w:val="32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</w:rPr>
      </w:pPr>
    </w:p>
    <w:p>
      <w:pPr>
        <w:wordWrap w:val="0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lang w:val="en-US"/>
        </w:rPr>
      </w:pPr>
      <w:r>
        <w:rPr>
          <w:rFonts w:hint="default" w:ascii="Times New Roman" w:hAnsi="Times New Roman" w:eastAsia="仿宋" w:cs="Times New Roman"/>
          <w:sz w:val="32"/>
        </w:rPr>
        <w:t>郑州商品交易所</w:t>
      </w:r>
      <w:r>
        <w:rPr>
          <w:rFonts w:hint="default" w:ascii="Times New Roman" w:hAnsi="Times New Roman" w:eastAsia="仿宋" w:cs="Times New Roman"/>
          <w:sz w:val="32"/>
          <w:lang w:val="en-US"/>
        </w:rPr>
        <w:t xml:space="preserve"> </w:t>
      </w:r>
    </w:p>
    <w:p>
      <w:pPr>
        <w:ind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t>202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20日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D97A709"/>
    <w:rsid w:val="1E36F239"/>
    <w:rsid w:val="1FD1DC8A"/>
    <w:rsid w:val="2776A96A"/>
    <w:rsid w:val="2AFF04CE"/>
    <w:rsid w:val="2D2A393B"/>
    <w:rsid w:val="2FFFC23D"/>
    <w:rsid w:val="37335B48"/>
    <w:rsid w:val="376EC30D"/>
    <w:rsid w:val="376F8069"/>
    <w:rsid w:val="3AA452E6"/>
    <w:rsid w:val="3AF637F7"/>
    <w:rsid w:val="3B7F12F6"/>
    <w:rsid w:val="3CAB6066"/>
    <w:rsid w:val="3D3D06B5"/>
    <w:rsid w:val="3E7D6B85"/>
    <w:rsid w:val="3F1DA63C"/>
    <w:rsid w:val="4D353BB5"/>
    <w:rsid w:val="4FFB047C"/>
    <w:rsid w:val="4FFF4E00"/>
    <w:rsid w:val="4FFFE68B"/>
    <w:rsid w:val="52192FF5"/>
    <w:rsid w:val="55DCDDD6"/>
    <w:rsid w:val="56F7B4B1"/>
    <w:rsid w:val="57BB10BE"/>
    <w:rsid w:val="5BD0C381"/>
    <w:rsid w:val="5E5A057F"/>
    <w:rsid w:val="5F7BE98D"/>
    <w:rsid w:val="5FBF41B7"/>
    <w:rsid w:val="63FF54E5"/>
    <w:rsid w:val="6D79709B"/>
    <w:rsid w:val="6D93F2CB"/>
    <w:rsid w:val="6DFDE401"/>
    <w:rsid w:val="6F3368DB"/>
    <w:rsid w:val="6FFF9F7B"/>
    <w:rsid w:val="7275DE48"/>
    <w:rsid w:val="76D71E0E"/>
    <w:rsid w:val="777FE4C6"/>
    <w:rsid w:val="778DDBEB"/>
    <w:rsid w:val="7B79A4EB"/>
    <w:rsid w:val="7BD3F494"/>
    <w:rsid w:val="7CED78B9"/>
    <w:rsid w:val="7D3DA660"/>
    <w:rsid w:val="7DEF0E99"/>
    <w:rsid w:val="7DFF2BB9"/>
    <w:rsid w:val="7E819627"/>
    <w:rsid w:val="7ED125BA"/>
    <w:rsid w:val="7F737DF6"/>
    <w:rsid w:val="7F778644"/>
    <w:rsid w:val="7FF70271"/>
    <w:rsid w:val="93EFD246"/>
    <w:rsid w:val="973EBF3E"/>
    <w:rsid w:val="9EFB2738"/>
    <w:rsid w:val="9FDFE132"/>
    <w:rsid w:val="9FEEA72A"/>
    <w:rsid w:val="AB6FA13C"/>
    <w:rsid w:val="ACEFC03B"/>
    <w:rsid w:val="ADFB52BB"/>
    <w:rsid w:val="AF79145B"/>
    <w:rsid w:val="AFEDCF68"/>
    <w:rsid w:val="B1F66B0C"/>
    <w:rsid w:val="B35F4778"/>
    <w:rsid w:val="B4FFBDF2"/>
    <w:rsid w:val="BF7B4618"/>
    <w:rsid w:val="BF93831E"/>
    <w:rsid w:val="BFB79EA6"/>
    <w:rsid w:val="BFDFEEBA"/>
    <w:rsid w:val="C7FFAD47"/>
    <w:rsid w:val="CDEFB6F8"/>
    <w:rsid w:val="CFDD6715"/>
    <w:rsid w:val="D87F89CB"/>
    <w:rsid w:val="DB9B064F"/>
    <w:rsid w:val="DF650243"/>
    <w:rsid w:val="DFBF68A5"/>
    <w:rsid w:val="E35FA416"/>
    <w:rsid w:val="EBCDDAB0"/>
    <w:rsid w:val="EBF5A720"/>
    <w:rsid w:val="ECF7DBD8"/>
    <w:rsid w:val="EFEDAE48"/>
    <w:rsid w:val="EFFEA271"/>
    <w:rsid w:val="F3FF3675"/>
    <w:rsid w:val="F5DF6E7E"/>
    <w:rsid w:val="F5FF15B1"/>
    <w:rsid w:val="F6DD975B"/>
    <w:rsid w:val="F793341D"/>
    <w:rsid w:val="F7E6BF00"/>
    <w:rsid w:val="F7F7D699"/>
    <w:rsid w:val="F8DBBB54"/>
    <w:rsid w:val="F9B73DC1"/>
    <w:rsid w:val="FB91FAE2"/>
    <w:rsid w:val="FBBB8EC6"/>
    <w:rsid w:val="FCE666E8"/>
    <w:rsid w:val="FD46EA69"/>
    <w:rsid w:val="FDCF58F2"/>
    <w:rsid w:val="FDD9B1B1"/>
    <w:rsid w:val="FE13F604"/>
    <w:rsid w:val="FE4B2D7A"/>
    <w:rsid w:val="FFFE0014"/>
    <w:rsid w:val="FFFFD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