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5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4D4D4D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4D4D4D"/>
          <w:spacing w:val="0"/>
          <w:kern w:val="0"/>
          <w:sz w:val="33"/>
          <w:szCs w:val="33"/>
          <w:bdr w:val="none" w:color="auto" w:sz="0" w:space="0"/>
          <w:lang w:val="en-US" w:eastAsia="zh-CN" w:bidi="ar"/>
        </w:rPr>
        <w:t>关于修订《中国金融期货交易所套期保值与套利额度办理指南》的通知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各会员单位：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       为进一步加强套期保值与套利额度管理，完善额度申请办理工作，根据《中国金融期货交易所套期保值与套利交易管理办法》，现修订《中国金融期货交易所套期保值与套利额度办理指南》，自</w:t>
      </w: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  <w:lang w:val="en-US"/>
        </w:rPr>
        <w:t>2024</w:t>
      </w: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  <w:lang w:val="en-US"/>
        </w:rPr>
        <w:t>6</w:t>
      </w: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  <w:lang w:val="en-US"/>
        </w:rPr>
        <w:t>24</w:t>
      </w: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日起实施。</w:t>
      </w: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  <w:lang w:val="en-US"/>
        </w:rPr>
        <w:t>2018</w:t>
      </w: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  <w:lang w:val="en-US"/>
        </w:rPr>
        <w:t>12</w:t>
      </w: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  <w:lang w:val="en-US"/>
        </w:rPr>
        <w:t>28</w:t>
      </w: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日发布的《中国金融期货交易所套期保值与套利额度办理指南》同时废止。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       特此通知。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D4D4D"/>
          <w:spacing w:val="0"/>
          <w:sz w:val="21"/>
          <w:szCs w:val="21"/>
        </w:rPr>
        <w:t>中国金融期货交易所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2024年6月14日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C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2024-06-17T01:06:12Z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